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C8AE">
      <w:pPr>
        <w:spacing w:before="215" w:line="281" w:lineRule="auto"/>
        <w:ind w:left="5" w:right="17"/>
        <w:outlineLvl w:val="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上</w:t>
      </w:r>
      <w:r>
        <w:rPr>
          <w:rFonts w:ascii="宋体" w:hAnsi="宋体" w:eastAsia="宋体" w:cs="宋体"/>
          <w:color w:val="FF0000"/>
          <w:spacing w:val="-13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海</w:t>
      </w:r>
      <w:r>
        <w:rPr>
          <w:rFonts w:ascii="宋体" w:hAnsi="宋体" w:eastAsia="宋体" w:cs="宋体"/>
          <w:color w:val="FF0000"/>
          <w:spacing w:val="14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市</w:t>
      </w:r>
      <w:r>
        <w:rPr>
          <w:rFonts w:ascii="宋体" w:hAnsi="宋体" w:eastAsia="宋体" w:cs="宋体"/>
          <w:color w:val="FF0000"/>
          <w:spacing w:val="11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学</w:t>
      </w:r>
      <w:r>
        <w:rPr>
          <w:rFonts w:ascii="宋体" w:hAnsi="宋体" w:eastAsia="宋体" w:cs="宋体"/>
          <w:color w:val="FF0000"/>
          <w:spacing w:val="7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校</w:t>
      </w:r>
      <w:r>
        <w:rPr>
          <w:rFonts w:ascii="宋体" w:hAnsi="宋体" w:eastAsia="宋体" w:cs="宋体"/>
          <w:color w:val="FF0000"/>
          <w:spacing w:val="7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后</w:t>
      </w:r>
      <w:r>
        <w:rPr>
          <w:rFonts w:ascii="宋体" w:hAnsi="宋体" w:eastAsia="宋体" w:cs="宋体"/>
          <w:color w:val="FF0000"/>
          <w:spacing w:val="8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勤</w:t>
      </w:r>
      <w:r>
        <w:rPr>
          <w:rFonts w:ascii="宋体" w:hAnsi="宋体" w:eastAsia="宋体" w:cs="宋体"/>
          <w:color w:val="FF0000"/>
          <w:spacing w:val="6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协</w:t>
      </w:r>
      <w:r>
        <w:rPr>
          <w:rFonts w:ascii="宋体" w:hAnsi="宋体" w:eastAsia="宋体" w:cs="宋体"/>
          <w:color w:val="FF0000"/>
          <w:spacing w:val="-13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pacing w:val="-13"/>
          <w:sz w:val="51"/>
          <w:szCs w:val="51"/>
        </w:rPr>
        <w:t>会</w:t>
      </w:r>
      <w:r>
        <w:rPr>
          <w:rFonts w:ascii="宋体" w:hAnsi="宋体" w:eastAsia="宋体" w:cs="宋体"/>
          <w:color w:val="FF000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上</w:t>
      </w:r>
      <w:r>
        <w:rPr>
          <w:rFonts w:ascii="宋体" w:hAnsi="宋体" w:eastAsia="宋体" w:cs="宋体"/>
          <w:color w:val="FF0000"/>
          <w:spacing w:val="-75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海</w:t>
      </w:r>
      <w:r>
        <w:rPr>
          <w:rFonts w:ascii="宋体" w:hAnsi="宋体" w:eastAsia="宋体" w:cs="宋体"/>
          <w:color w:val="FF0000"/>
          <w:spacing w:val="-7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现</w:t>
      </w:r>
      <w:r>
        <w:rPr>
          <w:rFonts w:ascii="宋体" w:hAnsi="宋体" w:eastAsia="宋体" w:cs="宋体"/>
          <w:color w:val="FF0000"/>
          <w:spacing w:val="-76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代</w:t>
      </w:r>
      <w:r>
        <w:rPr>
          <w:rFonts w:ascii="宋体" w:hAnsi="宋体" w:eastAsia="宋体" w:cs="宋体"/>
          <w:color w:val="FF0000"/>
          <w:spacing w:val="-6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高</w:t>
      </w:r>
      <w:r>
        <w:rPr>
          <w:rFonts w:ascii="宋体" w:hAnsi="宋体" w:eastAsia="宋体" w:cs="宋体"/>
          <w:color w:val="FF0000"/>
          <w:spacing w:val="-72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校</w:t>
      </w:r>
      <w:r>
        <w:rPr>
          <w:rFonts w:ascii="宋体" w:hAnsi="宋体" w:eastAsia="宋体" w:cs="宋体"/>
          <w:color w:val="FF0000"/>
          <w:spacing w:val="-61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智</w:t>
      </w:r>
      <w:r>
        <w:rPr>
          <w:rFonts w:ascii="宋体" w:hAnsi="宋体" w:eastAsia="宋体" w:cs="宋体"/>
          <w:color w:val="FF0000"/>
          <w:spacing w:val="-56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慧</w:t>
      </w:r>
      <w:r>
        <w:rPr>
          <w:rFonts w:ascii="宋体" w:hAnsi="宋体" w:eastAsia="宋体" w:cs="宋体"/>
          <w:color w:val="FF0000"/>
          <w:spacing w:val="-7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后</w:t>
      </w:r>
      <w:r>
        <w:rPr>
          <w:rFonts w:ascii="宋体" w:hAnsi="宋体" w:eastAsia="宋体" w:cs="宋体"/>
          <w:color w:val="FF0000"/>
          <w:spacing w:val="-7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勤</w:t>
      </w:r>
      <w:r>
        <w:rPr>
          <w:rFonts w:ascii="宋体" w:hAnsi="宋体" w:eastAsia="宋体" w:cs="宋体"/>
          <w:color w:val="FF0000"/>
          <w:spacing w:val="-73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研</w:t>
      </w:r>
      <w:r>
        <w:rPr>
          <w:rFonts w:ascii="宋体" w:hAnsi="宋体" w:eastAsia="宋体" w:cs="宋体"/>
          <w:color w:val="FF0000"/>
          <w:spacing w:val="-27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究</w:t>
      </w:r>
      <w:r>
        <w:rPr>
          <w:rFonts w:ascii="宋体" w:hAnsi="宋体" w:eastAsia="宋体" w:cs="宋体"/>
          <w:color w:val="FF0000"/>
          <w:spacing w:val="-4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27"/>
          <w:sz w:val="51"/>
          <w:szCs w:val="51"/>
        </w:rPr>
        <w:t>院</w:t>
      </w:r>
    </w:p>
    <w:p w14:paraId="1327A1B9">
      <w:pPr>
        <w:spacing w:line="260" w:lineRule="auto"/>
        <w:rPr>
          <w:rFonts w:ascii="Arial"/>
          <w:sz w:val="21"/>
        </w:rPr>
      </w:pPr>
    </w:p>
    <w:p w14:paraId="1D00FF5E">
      <w:pPr>
        <w:spacing w:line="260" w:lineRule="auto"/>
        <w:rPr>
          <w:rFonts w:ascii="Arial"/>
          <w:sz w:val="21"/>
        </w:rPr>
      </w:pPr>
    </w:p>
    <w:p w14:paraId="5A1CDFB7">
      <w:pPr>
        <w:spacing w:line="260" w:lineRule="auto"/>
        <w:rPr>
          <w:rFonts w:ascii="Arial"/>
          <w:sz w:val="21"/>
        </w:rPr>
      </w:pPr>
    </w:p>
    <w:p w14:paraId="7376F177">
      <w:pPr>
        <w:pStyle w:val="2"/>
        <w:spacing w:before="104" w:line="218" w:lineRule="auto"/>
        <w:ind w:left="2249"/>
        <w:rPr>
          <w:sz w:val="32"/>
          <w:szCs w:val="32"/>
        </w:rPr>
      </w:pPr>
      <w:r>
        <w:rPr>
          <w:spacing w:val="-7"/>
          <w:sz w:val="32"/>
          <w:szCs w:val="32"/>
        </w:rPr>
        <w:t>沪</w:t>
      </w:r>
      <w:r>
        <w:rPr>
          <w:spacing w:val="4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学 后</w:t>
      </w:r>
      <w:r>
        <w:rPr>
          <w:spacing w:val="2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协〔2024〕13</w:t>
      </w:r>
      <w:r>
        <w:rPr>
          <w:spacing w:val="-5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号</w:t>
      </w:r>
    </w:p>
    <w:p w14:paraId="0F426302">
      <w:pPr>
        <w:spacing w:line="296" w:lineRule="auto"/>
        <w:rPr>
          <w:rFonts w:ascii="Arial"/>
          <w:sz w:val="21"/>
        </w:rPr>
      </w:pPr>
    </w:p>
    <w:p w14:paraId="3CAEA50A">
      <w:pPr>
        <w:spacing w:line="296" w:lineRule="auto"/>
        <w:rPr>
          <w:rFonts w:ascii="Arial"/>
          <w:sz w:val="21"/>
        </w:rPr>
      </w:pPr>
    </w:p>
    <w:p w14:paraId="7795DDBF">
      <w:pPr>
        <w:spacing w:line="36" w:lineRule="exact"/>
        <w:ind w:firstLine="341"/>
      </w:pPr>
      <w:r>
        <w:pict>
          <v:shape id="_x0000_s1026" o:spid="_x0000_s1026" style="height:1.8pt;width:416.45pt;" fillcolor="#FF0000" filled="t" stroked="f" coordsize="8329,35" path="m0,35l8328,35,8328,0,0,0,0,35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482E92B2">
      <w:pPr>
        <w:spacing w:line="411" w:lineRule="auto"/>
        <w:rPr>
          <w:rFonts w:ascii="Arial"/>
          <w:sz w:val="21"/>
        </w:rPr>
      </w:pPr>
    </w:p>
    <w:p w14:paraId="6F9997E3">
      <w:pPr>
        <w:spacing w:before="133" w:line="239" w:lineRule="auto"/>
        <w:ind w:left="3080" w:right="237" w:hanging="2852"/>
        <w:outlineLvl w:val="1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ascii="华文中宋" w:hAnsi="华文中宋" w:eastAsia="华文中宋" w:cs="华文中宋"/>
          <w:b/>
          <w:bCs/>
          <w:spacing w:val="-6"/>
          <w:sz w:val="36"/>
          <w:szCs w:val="36"/>
        </w:rPr>
        <w:t>关于召开上海市学校后勤系统</w:t>
      </w:r>
      <w:r>
        <w:rPr>
          <w:rFonts w:ascii="华文中宋" w:hAnsi="华文中宋" w:eastAsia="华文中宋" w:cs="华文中宋"/>
          <w:spacing w:val="-6"/>
          <w:sz w:val="36"/>
          <w:szCs w:val="36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6"/>
          <w:sz w:val="36"/>
          <w:szCs w:val="36"/>
        </w:rPr>
        <w:t>2022-2023</w:t>
      </w:r>
      <w:r>
        <w:rPr>
          <w:rFonts w:ascii="华文中宋" w:hAnsi="华文中宋" w:eastAsia="华文中宋" w:cs="华文中宋"/>
          <w:spacing w:val="-6"/>
          <w:sz w:val="36"/>
          <w:szCs w:val="36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6"/>
          <w:sz w:val="36"/>
          <w:szCs w:val="36"/>
        </w:rPr>
        <w:t>年度课题</w:t>
      </w:r>
      <w:r>
        <w:rPr>
          <w:rFonts w:ascii="华文中宋" w:hAnsi="华文中宋" w:eastAsia="华文中宋" w:cs="华文中宋"/>
          <w:spacing w:val="5"/>
          <w:sz w:val="36"/>
          <w:szCs w:val="36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6"/>
          <w:sz w:val="36"/>
          <w:szCs w:val="36"/>
        </w:rPr>
        <w:t>结题评审的通知</w:t>
      </w:r>
    </w:p>
    <w:bookmarkEnd w:id="0"/>
    <w:p w14:paraId="7E7E6289">
      <w:pPr>
        <w:pStyle w:val="2"/>
        <w:spacing w:before="211" w:line="224" w:lineRule="auto"/>
        <w:ind w:left="1"/>
      </w:pPr>
      <w:r>
        <w:rPr>
          <w:spacing w:val="3"/>
        </w:rPr>
        <w:t>各课题组：</w:t>
      </w:r>
    </w:p>
    <w:p w14:paraId="202E608C">
      <w:pPr>
        <w:pStyle w:val="2"/>
        <w:spacing w:before="298" w:line="416" w:lineRule="auto"/>
        <w:ind w:right="19" w:firstLine="561"/>
        <w:jc w:val="both"/>
      </w:pPr>
      <w:r>
        <w:rPr>
          <w:spacing w:val="9"/>
        </w:rPr>
        <w:t>根据课题管理规定，经市教委同意，上海市学校后勤协会（以下简 称协会）和上海现代高校智慧后勤研究院（以下简称研究院）将组织专</w:t>
      </w:r>
      <w:r>
        <w:rPr>
          <w:spacing w:val="11"/>
        </w:rPr>
        <w:t xml:space="preserve"> </w:t>
      </w:r>
      <w:r>
        <w:rPr>
          <w:spacing w:val="6"/>
        </w:rPr>
        <w:t>家对</w:t>
      </w:r>
      <w:r>
        <w:rPr>
          <w:spacing w:val="-36"/>
        </w:rPr>
        <w:t xml:space="preserve"> </w:t>
      </w:r>
      <w:r>
        <w:rPr>
          <w:spacing w:val="6"/>
        </w:rPr>
        <w:t>2022-2023</w:t>
      </w:r>
      <w:r>
        <w:rPr>
          <w:spacing w:val="-41"/>
        </w:rPr>
        <w:t xml:space="preserve"> </w:t>
      </w:r>
      <w:r>
        <w:rPr>
          <w:spacing w:val="6"/>
        </w:rPr>
        <w:t>年度课题进行结题评审，现将有关事宜通知如下：</w:t>
      </w:r>
    </w:p>
    <w:p w14:paraId="18696D70">
      <w:pPr>
        <w:pStyle w:val="2"/>
        <w:spacing w:before="46" w:line="222" w:lineRule="auto"/>
        <w:ind w:left="566"/>
        <w:outlineLvl w:val="2"/>
      </w:pPr>
      <w:r>
        <w:rPr>
          <w:b/>
          <w:bCs/>
          <w:spacing w:val="3"/>
        </w:rPr>
        <w:t>一、结题材料提交</w:t>
      </w:r>
    </w:p>
    <w:p w14:paraId="50756EAD">
      <w:pPr>
        <w:pStyle w:val="2"/>
        <w:spacing w:before="299" w:line="224" w:lineRule="auto"/>
        <w:ind w:left="572"/>
      </w:pPr>
      <w:r>
        <w:rPr>
          <w:spacing w:val="5"/>
        </w:rPr>
        <w:t>1.课题结题报告书</w:t>
      </w:r>
    </w:p>
    <w:p w14:paraId="4B41D28A">
      <w:pPr>
        <w:pStyle w:val="2"/>
        <w:spacing w:before="297" w:line="411" w:lineRule="auto"/>
        <w:ind w:left="555" w:right="1536" w:firstLine="10"/>
      </w:pPr>
      <w:r>
        <w:rPr>
          <w:spacing w:val="5"/>
        </w:rPr>
        <w:t>结题报告书样稿详见附件</w:t>
      </w:r>
      <w:r>
        <w:rPr>
          <w:spacing w:val="-21"/>
        </w:rPr>
        <w:t xml:space="preserve"> </w:t>
      </w:r>
      <w:r>
        <w:rPr>
          <w:spacing w:val="5"/>
        </w:rPr>
        <w:t>1，请提交盖章后的扫描版。</w:t>
      </w:r>
      <w:r>
        <w:t xml:space="preserve"> </w:t>
      </w:r>
      <w:r>
        <w:rPr>
          <w:spacing w:val="6"/>
        </w:rPr>
        <w:t>2.课题成果</w:t>
      </w:r>
    </w:p>
    <w:p w14:paraId="2FEA9D07">
      <w:pPr>
        <w:pStyle w:val="2"/>
        <w:spacing w:before="45" w:line="411" w:lineRule="auto"/>
        <w:ind w:left="5" w:right="19" w:firstLine="556"/>
      </w:pPr>
      <w:r>
        <w:rPr>
          <w:spacing w:val="9"/>
        </w:rPr>
        <w:t xml:space="preserve">课题成果包括但不限于论文、研究报告、调研报告、标准、软件系 </w:t>
      </w:r>
      <w:r>
        <w:rPr>
          <w:spacing w:val="6"/>
        </w:rPr>
        <w:t>统等，课题成果要求详见附件</w:t>
      </w:r>
      <w:r>
        <w:rPr>
          <w:spacing w:val="-47"/>
        </w:rPr>
        <w:t xml:space="preserve"> </w:t>
      </w:r>
      <w:r>
        <w:rPr>
          <w:spacing w:val="6"/>
        </w:rPr>
        <w:t>2。</w:t>
      </w:r>
    </w:p>
    <w:p w14:paraId="5335D7B4">
      <w:pPr>
        <w:pStyle w:val="2"/>
        <w:spacing w:before="46" w:line="225" w:lineRule="auto"/>
        <w:ind w:left="557"/>
      </w:pPr>
      <w:r>
        <w:rPr>
          <w:spacing w:val="5"/>
        </w:rPr>
        <w:t>3.截止时间</w:t>
      </w:r>
    </w:p>
    <w:p w14:paraId="095F99F7">
      <w:pPr>
        <w:pStyle w:val="2"/>
        <w:spacing w:before="295" w:line="412" w:lineRule="auto"/>
        <w:ind w:left="7" w:right="37" w:firstLine="547"/>
      </w:pPr>
      <w:r>
        <w:rPr>
          <w:spacing w:val="2"/>
        </w:rPr>
        <w:t>2024</w:t>
      </w:r>
      <w:r>
        <w:rPr>
          <w:spacing w:val="-16"/>
        </w:rPr>
        <w:t xml:space="preserve"> </w:t>
      </w:r>
      <w:r>
        <w:rPr>
          <w:spacing w:val="2"/>
        </w:rPr>
        <w:t>年</w:t>
      </w:r>
      <w:r>
        <w:rPr>
          <w:spacing w:val="-41"/>
        </w:rPr>
        <w:t xml:space="preserve"> </w:t>
      </w:r>
      <w:r>
        <w:rPr>
          <w:b/>
          <w:bCs/>
          <w:spacing w:val="2"/>
        </w:rPr>
        <w:t>9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37"/>
        </w:rPr>
        <w:t xml:space="preserve"> </w:t>
      </w:r>
      <w:r>
        <w:rPr>
          <w:b/>
          <w:bCs/>
          <w:spacing w:val="2"/>
        </w:rPr>
        <w:t>22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日前</w:t>
      </w:r>
      <w:r>
        <w:rPr>
          <w:spacing w:val="2"/>
        </w:rPr>
        <w:t>。逾期未提交或提交材料不完整的视为自动放</w:t>
      </w:r>
      <w:r>
        <w:t xml:space="preserve"> 弃，不予结题。</w:t>
      </w:r>
    </w:p>
    <w:p w14:paraId="139BEBA6">
      <w:pPr>
        <w:pStyle w:val="2"/>
        <w:spacing w:before="44" w:line="225" w:lineRule="auto"/>
        <w:ind w:left="551"/>
      </w:pPr>
      <w:r>
        <w:rPr>
          <w:spacing w:val="6"/>
        </w:rPr>
        <w:t>4.提交方式</w:t>
      </w:r>
    </w:p>
    <w:p w14:paraId="7B595158">
      <w:pPr>
        <w:spacing w:line="225" w:lineRule="auto"/>
        <w:sectPr>
          <w:footerReference r:id="rId5" w:type="default"/>
          <w:pgSz w:w="11907" w:h="16839"/>
          <w:pgMar w:top="1431" w:right="1785" w:bottom="1012" w:left="1436" w:header="0" w:footer="849" w:gutter="0"/>
          <w:cols w:space="720" w:num="1"/>
        </w:sectPr>
      </w:pPr>
    </w:p>
    <w:p w14:paraId="35EBBA3D">
      <w:pPr>
        <w:pStyle w:val="2"/>
        <w:spacing w:before="182" w:line="222" w:lineRule="auto"/>
        <w:ind w:left="560"/>
      </w:pPr>
      <w:r>
        <w:rPr>
          <w:spacing w:val="6"/>
        </w:rPr>
        <w:t>请将上述材料按时上传至研究院“项目申报”系统，</w:t>
      </w:r>
    </w:p>
    <w:p w14:paraId="0BBACBEB">
      <w:pPr>
        <w:pStyle w:val="2"/>
        <w:spacing w:before="125" w:line="454" w:lineRule="auto"/>
        <w:ind w:left="567"/>
      </w:pPr>
      <w:r>
        <w:rPr>
          <w:spacing w:val="11"/>
        </w:rPr>
        <w:t>方式一：浏览器打开网址：</w:t>
      </w:r>
      <w:r>
        <w:fldChar w:fldCharType="begin"/>
      </w:r>
      <w:r>
        <w:instrText xml:space="preserve"> HYPERLINK "https://www.micm.cn/item/15.html" </w:instrText>
      </w:r>
      <w:r>
        <w:fldChar w:fldCharType="separate"/>
      </w:r>
      <w:r>
        <w:rPr>
          <w:color w:val="0000FF"/>
          <w:u w:val="single" w:color="auto"/>
        </w:rPr>
        <w:t>https</w:t>
      </w:r>
      <w:r>
        <w:rPr>
          <w:color w:val="0000FF"/>
          <w:spacing w:val="11"/>
          <w:u w:val="single" w:color="auto"/>
        </w:rPr>
        <w:t>://</w:t>
      </w:r>
      <w:r>
        <w:rPr>
          <w:color w:val="0000FF"/>
          <w:u w:val="single" w:color="auto"/>
        </w:rPr>
        <w:t>www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micm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cn</w:t>
      </w:r>
      <w:r>
        <w:rPr>
          <w:color w:val="0000FF"/>
          <w:spacing w:val="11"/>
          <w:u w:val="single" w:color="auto"/>
        </w:rPr>
        <w:t>/</w:t>
      </w:r>
      <w:r>
        <w:rPr>
          <w:color w:val="0000FF"/>
          <w:u w:val="single" w:color="auto"/>
        </w:rPr>
        <w:t>item</w:t>
      </w:r>
      <w:r>
        <w:rPr>
          <w:color w:val="0000FF"/>
          <w:spacing w:val="11"/>
          <w:u w:val="single" w:color="auto"/>
        </w:rPr>
        <w:t>/</w:t>
      </w:r>
      <w:r>
        <w:rPr>
          <w:color w:val="0000FF"/>
          <w:spacing w:val="10"/>
          <w:u w:val="single" w:color="auto"/>
        </w:rPr>
        <w:t>15.</w:t>
      </w:r>
      <w:r>
        <w:rPr>
          <w:color w:val="0000FF"/>
          <w:u w:val="single" w:color="auto"/>
        </w:rPr>
        <w:t>html</w:t>
      </w:r>
      <w:r>
        <w:rPr>
          <w:color w:val="0000FF"/>
          <w:u w:val="single" w:color="auto"/>
        </w:rPr>
        <w:fldChar w:fldCharType="end"/>
      </w:r>
      <w:r>
        <w:rPr>
          <w:spacing w:val="10"/>
        </w:rPr>
        <w:t>。</w:t>
      </w:r>
    </w:p>
    <w:p w14:paraId="1EE6D765">
      <w:pPr>
        <w:pStyle w:val="2"/>
        <w:spacing w:before="133" w:line="223" w:lineRule="auto"/>
        <w:ind w:left="567"/>
      </w:pPr>
      <w:r>
        <w:rPr>
          <w:spacing w:val="6"/>
        </w:rPr>
        <w:t>方式二：扫描下方二维码进行登录上传：</w:t>
      </w:r>
    </w:p>
    <w:p w14:paraId="349126E9">
      <w:pPr>
        <w:spacing w:line="260" w:lineRule="auto"/>
        <w:rPr>
          <w:rFonts w:ascii="Arial"/>
          <w:sz w:val="21"/>
        </w:rPr>
      </w:pPr>
    </w:p>
    <w:p w14:paraId="6B53FB0A">
      <w:pPr>
        <w:spacing w:line="2220" w:lineRule="exact"/>
        <w:ind w:firstLine="3495"/>
      </w:pPr>
      <w:r>
        <w:rPr>
          <w:position w:val="-44"/>
        </w:rPr>
        <w:drawing>
          <wp:inline distT="0" distB="0" distL="0" distR="0">
            <wp:extent cx="1409700" cy="1409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8648">
      <w:pPr>
        <w:pStyle w:val="2"/>
        <w:spacing w:before="310" w:line="225" w:lineRule="auto"/>
        <w:ind w:left="570"/>
        <w:outlineLvl w:val="2"/>
      </w:pPr>
      <w:r>
        <w:rPr>
          <w:b/>
          <w:bCs/>
          <w:spacing w:val="5"/>
        </w:rPr>
        <w:t>二、结题评审注意事项</w:t>
      </w:r>
    </w:p>
    <w:p w14:paraId="6573E368">
      <w:pPr>
        <w:pStyle w:val="2"/>
        <w:spacing w:before="297" w:line="416" w:lineRule="auto"/>
        <w:ind w:left="5" w:right="92" w:firstLine="567"/>
        <w:jc w:val="both"/>
      </w:pPr>
      <w:r>
        <w:rPr>
          <w:spacing w:val="9"/>
        </w:rPr>
        <w:t>1.课题成果形式必须是完整的论文、调研报</w:t>
      </w:r>
      <w:r>
        <w:rPr>
          <w:spacing w:val="8"/>
        </w:rPr>
        <w:t>告、专著或实际应用系</w:t>
      </w:r>
      <w:r>
        <w:t xml:space="preserve"> </w:t>
      </w:r>
      <w:r>
        <w:rPr>
          <w:spacing w:val="9"/>
        </w:rPr>
        <w:t>统。如课题成果内容已公开发表的，请在《结题报告书》中说明，并另</w:t>
      </w:r>
      <w:r>
        <w:rPr>
          <w:spacing w:val="6"/>
        </w:rPr>
        <w:t xml:space="preserve"> </w:t>
      </w:r>
      <w:r>
        <w:rPr>
          <w:spacing w:val="4"/>
        </w:rPr>
        <w:t>附上已发表成果的复印件。</w:t>
      </w:r>
    </w:p>
    <w:p w14:paraId="52C882A8">
      <w:pPr>
        <w:pStyle w:val="2"/>
        <w:spacing w:before="47" w:line="410" w:lineRule="auto"/>
        <w:ind w:left="557" w:right="1261" w:hanging="2"/>
      </w:pPr>
      <w:r>
        <w:rPr>
          <w:spacing w:val="2"/>
        </w:rPr>
        <w:t>2.没有特殊理由不按时结题，视为自动放弃， 不予验收。</w:t>
      </w:r>
      <w:r>
        <w:t xml:space="preserve"> </w:t>
      </w:r>
      <w:r>
        <w:rPr>
          <w:spacing w:val="7"/>
        </w:rPr>
        <w:t>3.没有按结题要求报送有关结题材料的，不予结题。</w:t>
      </w:r>
    </w:p>
    <w:p w14:paraId="3C12A508">
      <w:pPr>
        <w:pStyle w:val="2"/>
        <w:spacing w:before="48" w:line="224" w:lineRule="auto"/>
        <w:ind w:left="551"/>
      </w:pPr>
      <w:r>
        <w:rPr>
          <w:spacing w:val="5"/>
        </w:rPr>
        <w:t>4.课题成果重复率超过</w:t>
      </w:r>
      <w:r>
        <w:rPr>
          <w:spacing w:val="-35"/>
        </w:rPr>
        <w:t xml:space="preserve"> </w:t>
      </w:r>
      <w:r>
        <w:rPr>
          <w:spacing w:val="5"/>
        </w:rPr>
        <w:t>20%的，不予结题。</w:t>
      </w:r>
    </w:p>
    <w:p w14:paraId="6EB1C3CD">
      <w:pPr>
        <w:pStyle w:val="2"/>
        <w:spacing w:before="296" w:line="225" w:lineRule="auto"/>
        <w:ind w:left="569"/>
        <w:outlineLvl w:val="2"/>
      </w:pPr>
      <w:r>
        <w:rPr>
          <w:b/>
          <w:bCs/>
          <w:spacing w:val="5"/>
        </w:rPr>
        <w:t>三、结题评审计划安排</w:t>
      </w:r>
    </w:p>
    <w:p w14:paraId="0CEFCC3E">
      <w:pPr>
        <w:pStyle w:val="2"/>
        <w:spacing w:before="295" w:line="223" w:lineRule="auto"/>
        <w:ind w:left="566"/>
      </w:pPr>
      <w:r>
        <w:rPr>
          <w:spacing w:val="7"/>
        </w:rPr>
        <w:t>结题评审会议将分类、分组进行，具体时间、地点另行通知。</w:t>
      </w:r>
    </w:p>
    <w:p w14:paraId="436A50C6">
      <w:pPr>
        <w:pStyle w:val="2"/>
        <w:spacing w:before="298" w:line="224" w:lineRule="auto"/>
        <w:ind w:left="594"/>
        <w:outlineLvl w:val="2"/>
      </w:pPr>
      <w:r>
        <w:rPr>
          <w:b/>
          <w:bCs/>
          <w:spacing w:val="3"/>
        </w:rPr>
        <w:t>四、优秀课题（论文）评选</w:t>
      </w:r>
    </w:p>
    <w:p w14:paraId="1BC226DE">
      <w:pPr>
        <w:pStyle w:val="2"/>
        <w:spacing w:before="296" w:line="411" w:lineRule="auto"/>
        <w:ind w:firstLine="561"/>
      </w:pPr>
      <w:r>
        <w:rPr>
          <w:spacing w:val="9"/>
        </w:rPr>
        <w:t>根据结题评审结果，由专家、协会、研究院、市教委共同审议</w:t>
      </w:r>
      <w:r>
        <w:rPr>
          <w:spacing w:val="8"/>
        </w:rPr>
        <w:t>后，</w:t>
      </w:r>
      <w:r>
        <w:t xml:space="preserve"> </w:t>
      </w:r>
      <w:r>
        <w:rPr>
          <w:spacing w:val="4"/>
        </w:rPr>
        <w:t>拟评选出优秀课题</w:t>
      </w:r>
      <w:r>
        <w:rPr>
          <w:spacing w:val="-16"/>
        </w:rPr>
        <w:t xml:space="preserve"> </w:t>
      </w:r>
      <w:r>
        <w:rPr>
          <w:spacing w:val="4"/>
        </w:rPr>
        <w:t>16</w:t>
      </w:r>
      <w:r>
        <w:rPr>
          <w:spacing w:val="-45"/>
        </w:rPr>
        <w:t xml:space="preserve"> </w:t>
      </w:r>
      <w:r>
        <w:rPr>
          <w:spacing w:val="4"/>
        </w:rPr>
        <w:t>个、优秀论文</w:t>
      </w:r>
      <w:r>
        <w:rPr>
          <w:spacing w:val="-49"/>
        </w:rPr>
        <w:t xml:space="preserve"> </w:t>
      </w:r>
      <w:r>
        <w:rPr>
          <w:spacing w:val="4"/>
        </w:rPr>
        <w:t>5</w:t>
      </w:r>
      <w:r>
        <w:rPr>
          <w:spacing w:val="-38"/>
        </w:rPr>
        <w:t xml:space="preserve"> </w:t>
      </w:r>
      <w:r>
        <w:rPr>
          <w:spacing w:val="4"/>
        </w:rPr>
        <w:t>篇，具体数量根据实际情况调整。</w:t>
      </w:r>
    </w:p>
    <w:p w14:paraId="49F85D01">
      <w:pPr>
        <w:pStyle w:val="2"/>
        <w:spacing w:before="47" w:line="225" w:lineRule="auto"/>
        <w:ind w:left="566"/>
        <w:outlineLvl w:val="2"/>
      </w:pPr>
      <w:r>
        <w:rPr>
          <w:b/>
          <w:bCs/>
          <w:spacing w:val="3"/>
        </w:rPr>
        <w:t>五、联系方式</w:t>
      </w:r>
    </w:p>
    <w:p w14:paraId="0B342ECC">
      <w:pPr>
        <w:pStyle w:val="2"/>
        <w:spacing w:before="294" w:line="225" w:lineRule="auto"/>
        <w:ind w:left="559"/>
      </w:pPr>
      <w:r>
        <w:rPr>
          <w:spacing w:val="4"/>
        </w:rPr>
        <w:t>研究院地址：浦东大道</w:t>
      </w:r>
      <w:r>
        <w:rPr>
          <w:spacing w:val="-24"/>
        </w:rPr>
        <w:t xml:space="preserve"> </w:t>
      </w:r>
      <w:r>
        <w:rPr>
          <w:spacing w:val="4"/>
        </w:rPr>
        <w:t>1616</w:t>
      </w:r>
      <w:r>
        <w:rPr>
          <w:spacing w:val="-39"/>
        </w:rPr>
        <w:t xml:space="preserve"> </w:t>
      </w:r>
      <w:r>
        <w:rPr>
          <w:spacing w:val="4"/>
        </w:rPr>
        <w:t>号高恒大厦裙楼</w:t>
      </w:r>
      <w:r>
        <w:rPr>
          <w:spacing w:val="-48"/>
        </w:rPr>
        <w:t xml:space="preserve"> </w:t>
      </w:r>
      <w:r>
        <w:rPr>
          <w:spacing w:val="4"/>
        </w:rPr>
        <w:t>3</w:t>
      </w:r>
      <w:r>
        <w:rPr>
          <w:spacing w:val="-48"/>
        </w:rPr>
        <w:t xml:space="preserve"> </w:t>
      </w:r>
      <w:r>
        <w:rPr>
          <w:spacing w:val="4"/>
        </w:rPr>
        <w:t>楼</w:t>
      </w:r>
    </w:p>
    <w:p w14:paraId="48932425">
      <w:pPr>
        <w:pStyle w:val="2"/>
        <w:spacing w:before="296" w:line="225" w:lineRule="auto"/>
        <w:ind w:left="557"/>
      </w:pPr>
      <w:r>
        <w:rPr>
          <w:spacing w:val="5"/>
        </w:rPr>
        <w:t>联系人：李琦  021-36585669</w:t>
      </w:r>
    </w:p>
    <w:p w14:paraId="00AC668A">
      <w:pPr>
        <w:spacing w:line="225" w:lineRule="auto"/>
        <w:sectPr>
          <w:footerReference r:id="rId6" w:type="default"/>
          <w:pgSz w:w="11907" w:h="16839"/>
          <w:pgMar w:top="1431" w:right="1712" w:bottom="1012" w:left="1436" w:header="0" w:footer="849" w:gutter="0"/>
          <w:cols w:space="720" w:num="1"/>
        </w:sectPr>
      </w:pPr>
    </w:p>
    <w:p w14:paraId="254DB38C">
      <w:pPr>
        <w:pStyle w:val="2"/>
        <w:spacing w:before="124" w:line="453" w:lineRule="auto"/>
        <w:ind w:left="210"/>
      </w:pPr>
      <w:r>
        <w:rPr>
          <w:spacing w:val="13"/>
        </w:rPr>
        <w:t>研究院邮箱：</w:t>
      </w:r>
      <w:r>
        <w:fldChar w:fldCharType="begin"/>
      </w:r>
      <w:r>
        <w:instrText xml:space="preserve"> HYPERLINK "mailto:zhhq@gxhq.com.cn" </w:instrText>
      </w:r>
      <w:r>
        <w:fldChar w:fldCharType="separate"/>
      </w:r>
      <w:r>
        <w:rPr>
          <w:color w:val="0000FF"/>
          <w:u w:val="single" w:color="auto"/>
        </w:rPr>
        <w:t>zhhq</w:t>
      </w:r>
      <w:r>
        <w:rPr>
          <w:color w:val="0000FF"/>
          <w:spacing w:val="13"/>
          <w:u w:val="single" w:color="auto"/>
        </w:rPr>
        <w:t>@</w:t>
      </w:r>
      <w:r>
        <w:rPr>
          <w:color w:val="0000FF"/>
          <w:u w:val="single" w:color="auto"/>
        </w:rPr>
        <w:t>gxhq</w:t>
      </w:r>
      <w:r>
        <w:rPr>
          <w:color w:val="0000FF"/>
          <w:spacing w:val="13"/>
          <w:u w:val="single" w:color="auto"/>
        </w:rPr>
        <w:t>.</w:t>
      </w:r>
      <w:r>
        <w:rPr>
          <w:color w:val="0000FF"/>
          <w:u w:val="single" w:color="auto"/>
        </w:rPr>
        <w:t>com</w:t>
      </w:r>
      <w:r>
        <w:rPr>
          <w:color w:val="0000FF"/>
          <w:spacing w:val="13"/>
          <w:u w:val="single" w:color="auto"/>
        </w:rPr>
        <w:t>.</w:t>
      </w:r>
      <w:r>
        <w:rPr>
          <w:color w:val="0000FF"/>
          <w:u w:val="single" w:color="auto"/>
        </w:rPr>
        <w:t>cn</w:t>
      </w:r>
      <w:r>
        <w:rPr>
          <w:color w:val="0000FF"/>
          <w:u w:val="single" w:color="auto"/>
        </w:rPr>
        <w:fldChar w:fldCharType="end"/>
      </w:r>
    </w:p>
    <w:p w14:paraId="4B0997CE">
      <w:pPr>
        <w:pStyle w:val="2"/>
        <w:spacing w:before="133" w:line="222" w:lineRule="auto"/>
        <w:ind w:left="223"/>
      </w:pPr>
      <w:r>
        <w:rPr>
          <w:spacing w:val="6"/>
        </w:rPr>
        <w:t>附件：1.结题报告书（样稿）</w:t>
      </w:r>
    </w:p>
    <w:p w14:paraId="3A2E50B9">
      <w:pPr>
        <w:pStyle w:val="2"/>
        <w:spacing w:before="299" w:line="411" w:lineRule="auto"/>
        <w:ind w:left="1048" w:right="5861" w:hanging="2"/>
      </w:pPr>
      <w:r>
        <w:rPr>
          <w:spacing w:val="6"/>
        </w:rPr>
        <w:t>2.课题成果要求 3.结题课题名单</w:t>
      </w:r>
    </w:p>
    <w:p w14:paraId="2D737091">
      <w:pPr>
        <w:spacing w:line="289" w:lineRule="auto"/>
        <w:rPr>
          <w:rFonts w:ascii="Arial"/>
          <w:sz w:val="21"/>
        </w:rPr>
      </w:pPr>
    </w:p>
    <w:p w14:paraId="676D0799">
      <w:pPr>
        <w:spacing w:line="289" w:lineRule="auto"/>
        <w:rPr>
          <w:rFonts w:ascii="Arial"/>
          <w:sz w:val="21"/>
        </w:rPr>
      </w:pPr>
    </w:p>
    <w:p w14:paraId="118BEE50">
      <w:pPr>
        <w:pStyle w:val="2"/>
        <w:spacing w:before="88" w:line="224" w:lineRule="auto"/>
        <w:ind w:left="5251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-282575</wp:posOffset>
            </wp:positionV>
            <wp:extent cx="1275080" cy="127190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154" cy="127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-267970</wp:posOffset>
            </wp:positionV>
            <wp:extent cx="1257300" cy="12731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上海市学校后勤协会</w:t>
      </w:r>
    </w:p>
    <w:p w14:paraId="64AB095E">
      <w:pPr>
        <w:pStyle w:val="2"/>
        <w:spacing w:before="295" w:line="412" w:lineRule="auto"/>
        <w:ind w:left="5953" w:right="534" w:hanging="1251"/>
      </w:pPr>
      <w:r>
        <w:rPr>
          <w:spacing w:val="8"/>
        </w:rPr>
        <w:t>上海现代高校智慧后勤研究院</w:t>
      </w:r>
      <w:r>
        <w:rPr>
          <w:spacing w:val="1"/>
        </w:rPr>
        <w:t xml:space="preserve"> </w:t>
      </w:r>
      <w:r>
        <w:rPr>
          <w:spacing w:val="-5"/>
        </w:rPr>
        <w:t>2024</w:t>
      </w:r>
      <w:r>
        <w:rPr>
          <w:spacing w:val="-40"/>
        </w:rPr>
        <w:t xml:space="preserve"> </w:t>
      </w:r>
      <w:r>
        <w:rPr>
          <w:spacing w:val="-5"/>
        </w:rPr>
        <w:t>年</w:t>
      </w:r>
      <w:r>
        <w:rPr>
          <w:spacing w:val="-54"/>
        </w:rPr>
        <w:t xml:space="preserve"> </w:t>
      </w:r>
      <w:r>
        <w:rPr>
          <w:spacing w:val="-5"/>
        </w:rPr>
        <w:t>9</w:t>
      </w:r>
      <w:r>
        <w:rPr>
          <w:spacing w:val="-34"/>
        </w:rPr>
        <w:t xml:space="preserve"> </w:t>
      </w:r>
      <w:r>
        <w:rPr>
          <w:spacing w:val="-5"/>
        </w:rPr>
        <w:t>月</w:t>
      </w:r>
      <w:r>
        <w:rPr>
          <w:spacing w:val="-53"/>
        </w:rPr>
        <w:t xml:space="preserve"> </w:t>
      </w:r>
      <w:r>
        <w:rPr>
          <w:spacing w:val="-5"/>
        </w:rPr>
        <w:t>6</w:t>
      </w:r>
      <w:r>
        <w:rPr>
          <w:spacing w:val="13"/>
        </w:rPr>
        <w:t xml:space="preserve"> </w:t>
      </w:r>
      <w:r>
        <w:rPr>
          <w:spacing w:val="-5"/>
        </w:rPr>
        <w:t>日</w:t>
      </w:r>
    </w:p>
    <w:sectPr>
      <w:footerReference r:id="rId7" w:type="default"/>
      <w:pgSz w:w="11907" w:h="16839"/>
      <w:pgMar w:top="1315" w:right="1266" w:bottom="1012" w:left="1785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79871">
    <w:pPr>
      <w:spacing w:line="166" w:lineRule="auto"/>
      <w:ind w:left="42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956D8">
    <w:pPr>
      <w:spacing w:line="167" w:lineRule="auto"/>
      <w:ind w:left="42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A13B">
    <w:pPr>
      <w:spacing w:line="167" w:lineRule="auto"/>
      <w:ind w:left="39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004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686</Words>
  <Characters>787</Characters>
  <TotalTime>0</TotalTime>
  <ScaleCrop>false</ScaleCrop>
  <LinksUpToDate>false</LinksUpToDate>
  <CharactersWithSpaces>860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2024-09-22T13:36:00Z</dcterms:created>
  <dc:creator>Li</dc:creator>
  <cp:lastModifiedBy>❤</cp:lastModifiedBy>
  <dcterms:modified xsi:type="dcterms:W3CDTF">2024-09-23T09:10:47Z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2024-09-23T17:09:42Z</vt:filetime>
  </property>
  <property fmtid="{D5CDD505-2E9C-101B-9397-08002B2CF9AE}" pid="4" name="KSOProductBuildVer">
    <vt:lpwstr>2052-12.1.0.18276</vt:lpwstr>
  </property>
  <property fmtid="{D5CDD505-2E9C-101B-9397-08002B2CF9AE}" pid="5" name="ICV">
    <vt:lpwstr>54A89911D4B7485A8C895CE1EE2E71F4_13</vt:lpwstr>
  </property>
</Properties>
</file>